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5"/>
        <w:gridCol w:w="1511"/>
      </w:tblGrid>
      <w:tr w:rsidR="00C9048C" w:rsidRPr="00BE3CFA" w14:paraId="2F88C578" w14:textId="77777777" w:rsidTr="00163409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615" w14:textId="77777777" w:rsidR="00447019" w:rsidRDefault="00447019" w:rsidP="00A7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ANEXO N° 9</w:t>
            </w:r>
          </w:p>
          <w:p w14:paraId="60752F44" w14:textId="77777777" w:rsidR="00C9048C" w:rsidRPr="00BE3CFA" w:rsidRDefault="00C9048C" w:rsidP="00A7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32A" w14:textId="77777777" w:rsidR="00C9048C" w:rsidRPr="00BE3CFA" w:rsidRDefault="008F3967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74A15477" wp14:editId="6C325742">
                  <wp:extent cx="896875" cy="90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8C" w:rsidRPr="00BE3CFA" w14:paraId="606172DA" w14:textId="77777777" w:rsidTr="00163409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3D0" w14:textId="77777777" w:rsidR="00C9048C" w:rsidRPr="00BE3CFA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686" w14:textId="77777777" w:rsidR="00C9048C" w:rsidRPr="00BE3CFA" w:rsidRDefault="00C9048C" w:rsidP="00183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</w:t>
            </w:r>
            <w:r w:rsidR="00183DF3"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1</w:t>
            </w:r>
          </w:p>
        </w:tc>
      </w:tr>
    </w:tbl>
    <w:p w14:paraId="157FFCAD" w14:textId="77777777" w:rsidR="0005566E" w:rsidRPr="00BE3CFA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62EED" w:rsidRPr="00BE3CFA" w14:paraId="7D17F3AD" w14:textId="77777777" w:rsidTr="005C2FFB">
        <w:tc>
          <w:tcPr>
            <w:tcW w:w="2972" w:type="dxa"/>
          </w:tcPr>
          <w:p w14:paraId="6A0D2667" w14:textId="77777777" w:rsidR="00562EED" w:rsidRPr="00BE3CFA" w:rsidRDefault="00D318FF" w:rsidP="008376EE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1587280B" w14:textId="77777777" w:rsidR="00562EED" w:rsidRPr="00BE3CFA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BE3CFA" w14:paraId="13F92C1C" w14:textId="77777777" w:rsidTr="005C2FFB">
        <w:tc>
          <w:tcPr>
            <w:tcW w:w="2972" w:type="dxa"/>
          </w:tcPr>
          <w:p w14:paraId="1AEC3135" w14:textId="77777777" w:rsidR="00301408" w:rsidRPr="00BE3CFA" w:rsidRDefault="00D318FF" w:rsidP="008376EE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72286D62" w14:textId="77777777" w:rsidR="00301408" w:rsidRPr="00BE3CFA" w:rsidRDefault="00301408" w:rsidP="008376EE">
            <w:pPr>
              <w:rPr>
                <w:sz w:val="21"/>
                <w:szCs w:val="21"/>
              </w:rPr>
            </w:pPr>
          </w:p>
        </w:tc>
      </w:tr>
      <w:tr w:rsidR="002276BA" w:rsidRPr="00BE3CFA" w14:paraId="358A99F7" w14:textId="77777777" w:rsidTr="005C2FFB">
        <w:tc>
          <w:tcPr>
            <w:tcW w:w="2972" w:type="dxa"/>
            <w:vAlign w:val="center"/>
          </w:tcPr>
          <w:p w14:paraId="591DEA0A" w14:textId="77777777" w:rsidR="002276BA" w:rsidRPr="00BE3CFA" w:rsidRDefault="002276BA" w:rsidP="002276BA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14:paraId="6BA8607D" w14:textId="77777777" w:rsidR="002276BA" w:rsidRPr="00BE3CFA" w:rsidRDefault="002276BA" w:rsidP="00DB1B8A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Existencia de objetivos académicos</w:t>
            </w:r>
            <w:r w:rsidR="00DB1B8A" w:rsidRPr="00BE3CFA">
              <w:rPr>
                <w:sz w:val="21"/>
                <w:szCs w:val="21"/>
              </w:rPr>
              <w:t xml:space="preserve">, </w:t>
            </w:r>
            <w:r w:rsidRPr="00BE3CFA">
              <w:rPr>
                <w:sz w:val="21"/>
                <w:szCs w:val="21"/>
              </w:rPr>
              <w:t>grados y títulos a otorgar</w:t>
            </w:r>
            <w:r w:rsidR="00DB1B8A" w:rsidRPr="00BE3CFA">
              <w:rPr>
                <w:sz w:val="21"/>
                <w:szCs w:val="21"/>
              </w:rPr>
              <w:t xml:space="preserve">, así como </w:t>
            </w:r>
            <w:r w:rsidRPr="00BE3CFA">
              <w:rPr>
                <w:sz w:val="21"/>
                <w:szCs w:val="21"/>
              </w:rPr>
              <w:t>planes de estudio correspondientes.</w:t>
            </w:r>
          </w:p>
        </w:tc>
      </w:tr>
    </w:tbl>
    <w:p w14:paraId="21416AA1" w14:textId="77777777" w:rsidR="00DA5068" w:rsidRPr="00BE3CFA" w:rsidRDefault="00DA5068" w:rsidP="005C7846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DA5068" w:rsidRPr="00BE3CFA" w14:paraId="6F937318" w14:textId="77777777" w:rsidTr="00BE5ED5">
        <w:trPr>
          <w:trHeight w:val="257"/>
        </w:trPr>
        <w:tc>
          <w:tcPr>
            <w:tcW w:w="10486" w:type="dxa"/>
            <w:shd w:val="clear" w:color="auto" w:fill="auto"/>
          </w:tcPr>
          <w:p w14:paraId="65A46A6B" w14:textId="77777777" w:rsidR="00DA5068" w:rsidRPr="00BE3CFA" w:rsidRDefault="00DA5068" w:rsidP="00673905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</w:t>
            </w:r>
            <w:r w:rsidR="00673905" w:rsidRPr="00BE3CFA">
              <w:rPr>
                <w:b/>
                <w:sz w:val="21"/>
                <w:szCs w:val="21"/>
              </w:rPr>
              <w:t xml:space="preserve">INDICADORES </w:t>
            </w:r>
          </w:p>
        </w:tc>
      </w:tr>
      <w:tr w:rsidR="00DA5068" w:rsidRPr="00BE3CFA" w14:paraId="0A2D46AC" w14:textId="77777777" w:rsidTr="00183DF3">
        <w:trPr>
          <w:trHeight w:val="2019"/>
        </w:trPr>
        <w:tc>
          <w:tcPr>
            <w:tcW w:w="10486" w:type="dxa"/>
            <w:shd w:val="clear" w:color="auto" w:fill="auto"/>
            <w:vAlign w:val="center"/>
          </w:tcPr>
          <w:p w14:paraId="06B352F6" w14:textId="77777777" w:rsidR="00DA5068" w:rsidRPr="00BE3CFA" w:rsidRDefault="00673905" w:rsidP="0067390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1: </w:t>
            </w:r>
            <w:r w:rsidRPr="00BE3CFA">
              <w:rPr>
                <w:rFonts w:cstheme="minorHAnsi"/>
                <w:sz w:val="21"/>
                <w:szCs w:val="21"/>
              </w:rPr>
              <w:t>La universidad tiene definidos sus objetivos institucionales.</w:t>
            </w:r>
          </w:p>
          <w:p w14:paraId="288268EE" w14:textId="77777777" w:rsidR="00673905" w:rsidRPr="00BE3CFA" w:rsidRDefault="00673905" w:rsidP="0067390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2: </w:t>
            </w:r>
            <w:r w:rsidRPr="00BE3CFA">
              <w:rPr>
                <w:rFonts w:cstheme="minorHAnsi"/>
                <w:sz w:val="21"/>
                <w:szCs w:val="21"/>
              </w:rPr>
              <w:t>La universidad cuenta con planes de estudios para  cada uno de los programas de pregrado y/o posgrado.</w:t>
            </w:r>
          </w:p>
          <w:p w14:paraId="2E0049D4" w14:textId="77777777" w:rsidR="00673905" w:rsidRPr="00BE3CFA" w:rsidRDefault="00673905" w:rsidP="0067390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3: </w:t>
            </w:r>
            <w:r w:rsidRPr="00BE3CFA">
              <w:rPr>
                <w:rFonts w:cstheme="minorHAnsi"/>
                <w:sz w:val="21"/>
                <w:szCs w:val="21"/>
              </w:rPr>
              <w:t>Existencia de un documento normativo que regule las modalidades y los requisitos para la obtención del grado y el título de los programas de estudio de la universidad.</w:t>
            </w:r>
          </w:p>
          <w:p w14:paraId="5C1D1BE9" w14:textId="77777777" w:rsidR="00673905" w:rsidRPr="00BE3CFA" w:rsidRDefault="00673905" w:rsidP="00D3601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4: </w:t>
            </w:r>
            <w:r w:rsidRPr="00BE3CFA">
              <w:rPr>
                <w:rFonts w:cstheme="minorHAnsi"/>
                <w:sz w:val="21"/>
                <w:szCs w:val="21"/>
              </w:rPr>
              <w:t>La universidad cuenta con sistemas de información que br</w:t>
            </w:r>
            <w:r w:rsidR="009E217D" w:rsidRPr="00BE3CFA">
              <w:rPr>
                <w:rFonts w:cstheme="minorHAnsi"/>
                <w:sz w:val="21"/>
                <w:szCs w:val="21"/>
              </w:rPr>
              <w:t>inden soporte a los procesos de</w:t>
            </w:r>
            <w:r w:rsidRPr="00BE3CFA">
              <w:rPr>
                <w:rFonts w:cstheme="minorHAnsi"/>
                <w:sz w:val="21"/>
                <w:szCs w:val="21"/>
              </w:rPr>
              <w:t xml:space="preserve"> gestión económica y financiera, gestión docente, matrícula y registro académico. Adicionalmente</w:t>
            </w:r>
            <w:r w:rsidR="009E217D" w:rsidRPr="00BE3CFA">
              <w:rPr>
                <w:rFonts w:cstheme="minorHAnsi"/>
                <w:sz w:val="21"/>
                <w:szCs w:val="21"/>
              </w:rPr>
              <w:t>, en sus sistemas</w:t>
            </w:r>
            <w:r w:rsidRPr="00BE3CFA">
              <w:rPr>
                <w:rFonts w:cstheme="minorHAnsi"/>
                <w:sz w:val="21"/>
                <w:szCs w:val="21"/>
              </w:rPr>
              <w:t xml:space="preserve"> cuentan con tres (03) de los siguientes cuatro (04) proceso</w:t>
            </w:r>
            <w:r w:rsidR="00405D17" w:rsidRPr="00BE3CFA">
              <w:rPr>
                <w:rFonts w:cstheme="minorHAnsi"/>
                <w:sz w:val="21"/>
                <w:szCs w:val="21"/>
              </w:rPr>
              <w:t>s</w:t>
            </w:r>
            <w:r w:rsidRPr="00BE3CFA">
              <w:rPr>
                <w:rFonts w:cstheme="minorHAnsi"/>
                <w:sz w:val="21"/>
                <w:szCs w:val="21"/>
              </w:rPr>
              <w:t xml:space="preserve">: a) Aprendizaje virtual, b) Gestión de biblioteca, </w:t>
            </w:r>
            <w:r w:rsidR="00D3601A" w:rsidRPr="00BE3CFA">
              <w:rPr>
                <w:rFonts w:cstheme="minorHAnsi"/>
                <w:sz w:val="21"/>
                <w:szCs w:val="21"/>
              </w:rPr>
              <w:t xml:space="preserve">c) Pagos virtuales, </w:t>
            </w:r>
            <w:r w:rsidRPr="00BE3CFA">
              <w:rPr>
                <w:rFonts w:cstheme="minorHAnsi"/>
                <w:sz w:val="21"/>
                <w:szCs w:val="21"/>
              </w:rPr>
              <w:t>d) Gestión institucional con base en indicadores.</w:t>
            </w:r>
            <w:r w:rsidR="003B088A">
              <w:rPr>
                <w:rFonts w:cstheme="minorHAnsi"/>
                <w:sz w:val="21"/>
                <w:szCs w:val="21"/>
              </w:rPr>
              <w:t xml:space="preserve"> </w:t>
            </w:r>
            <w:r w:rsidR="003B088A" w:rsidRPr="00BE3CFA">
              <w:rPr>
                <w:rFonts w:ascii="Calibri" w:hAnsi="Calibri"/>
                <w:color w:val="000000"/>
                <w:sz w:val="21"/>
                <w:szCs w:val="21"/>
              </w:rPr>
              <w:t xml:space="preserve">Mediante 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R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esolución de Consejo Directivo </w:t>
            </w:r>
            <w:r w:rsidR="00D50880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br/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N° 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0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63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-201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8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, </w:t>
            </w:r>
            <w:r w:rsidR="003B088A" w:rsidRPr="00BE3CFA">
              <w:rPr>
                <w:sz w:val="21"/>
                <w:szCs w:val="21"/>
              </w:rPr>
              <w:t xml:space="preserve">se establece que el indicador </w:t>
            </w:r>
            <w:r w:rsidR="003B088A" w:rsidRPr="0058791F">
              <w:rPr>
                <w:b/>
                <w:sz w:val="21"/>
                <w:szCs w:val="21"/>
              </w:rPr>
              <w:t>se verifica en la etapa de verificación presencial</w:t>
            </w:r>
            <w:r w:rsidR="003B088A" w:rsidRPr="0058791F">
              <w:rPr>
                <w:rFonts w:ascii="Calibri" w:eastAsiaTheme="minorEastAsia" w:hAnsi="Calibri"/>
                <w:b/>
                <w:color w:val="000000"/>
                <w:sz w:val="21"/>
                <w:szCs w:val="21"/>
                <w:lang w:val="es-ES_tradnl" w:eastAsia="es-ES"/>
              </w:rPr>
              <w:t>.</w:t>
            </w:r>
          </w:p>
          <w:p w14:paraId="63C4A7F0" w14:textId="77777777" w:rsidR="00D3601A" w:rsidRPr="00BE3CFA" w:rsidRDefault="00D3601A" w:rsidP="00D3601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5: </w:t>
            </w:r>
            <w:r w:rsidRPr="00BE3CFA">
              <w:rPr>
                <w:rFonts w:cstheme="minorHAnsi"/>
                <w:sz w:val="21"/>
                <w:szCs w:val="21"/>
              </w:rPr>
              <w:t>Existencia de un documento normativo que regule los procesos de admisión.</w:t>
            </w:r>
          </w:p>
          <w:p w14:paraId="0A6B8A6B" w14:textId="77777777" w:rsidR="00D3601A" w:rsidRPr="00BE3CFA" w:rsidRDefault="00D3601A" w:rsidP="00D3601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6: </w:t>
            </w:r>
            <w:r w:rsidRPr="00BE3CFA">
              <w:rPr>
                <w:rFonts w:cstheme="minorHAnsi"/>
                <w:sz w:val="21"/>
                <w:szCs w:val="21"/>
              </w:rPr>
              <w:t>La universidad cuenta con información sobre los procesos de admisión y los ingresantes según modalidades de ingreso por periodo académico.</w:t>
            </w:r>
            <w:r w:rsidR="003B088A">
              <w:rPr>
                <w:rFonts w:cstheme="minorHAnsi"/>
                <w:sz w:val="21"/>
                <w:szCs w:val="21"/>
              </w:rPr>
              <w:t xml:space="preserve"> </w:t>
            </w:r>
            <w:r w:rsidR="003B088A" w:rsidRPr="00BE3CFA">
              <w:rPr>
                <w:rFonts w:ascii="Calibri" w:hAnsi="Calibri"/>
                <w:color w:val="000000"/>
                <w:sz w:val="21"/>
                <w:szCs w:val="21"/>
              </w:rPr>
              <w:t xml:space="preserve">Mediante 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R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esolución de Consejo Directivo N° 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0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63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-201</w:t>
            </w:r>
            <w:r w:rsid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>8</w:t>
            </w:r>
            <w:r w:rsidR="003B088A" w:rsidRPr="00BE3CF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, </w:t>
            </w:r>
            <w:r w:rsidR="003B088A" w:rsidRPr="00BE3CFA">
              <w:rPr>
                <w:sz w:val="21"/>
                <w:szCs w:val="21"/>
              </w:rPr>
              <w:t xml:space="preserve">se establece que el indicador </w:t>
            </w:r>
            <w:r w:rsidR="003B088A" w:rsidRPr="0058791F">
              <w:rPr>
                <w:b/>
                <w:sz w:val="21"/>
                <w:szCs w:val="21"/>
              </w:rPr>
              <w:t>se verifica en la etapa de verificación presencial</w:t>
            </w:r>
            <w:r w:rsidR="003B088A" w:rsidRPr="0058791F">
              <w:rPr>
                <w:rFonts w:ascii="Calibri" w:eastAsiaTheme="minorEastAsia" w:hAnsi="Calibri"/>
                <w:b/>
                <w:color w:val="000000"/>
                <w:sz w:val="21"/>
                <w:szCs w:val="21"/>
                <w:lang w:val="es-ES_tradnl" w:eastAsia="es-ES"/>
              </w:rPr>
              <w:t>.</w:t>
            </w:r>
          </w:p>
          <w:p w14:paraId="5AA9D162" w14:textId="77777777" w:rsidR="003438EB" w:rsidRPr="003B088A" w:rsidRDefault="00D3601A" w:rsidP="003B088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7: </w:t>
            </w:r>
            <w:r w:rsidRPr="00BE3CFA">
              <w:rPr>
                <w:rFonts w:cstheme="minorHAnsi"/>
                <w:sz w:val="21"/>
                <w:szCs w:val="21"/>
              </w:rPr>
              <w:t xml:space="preserve">Plan de Gestión de la Calidad / Plan de mejora </w:t>
            </w:r>
            <w:proofErr w:type="gramStart"/>
            <w:r w:rsidRPr="00BE3CFA">
              <w:rPr>
                <w:rFonts w:cstheme="minorHAnsi"/>
                <w:sz w:val="21"/>
                <w:szCs w:val="21"/>
              </w:rPr>
              <w:t>continua</w:t>
            </w:r>
            <w:proofErr w:type="gramEnd"/>
            <w:r w:rsidRPr="00BE3CFA">
              <w:rPr>
                <w:rFonts w:cstheme="minorHAnsi"/>
                <w:sz w:val="21"/>
                <w:szCs w:val="21"/>
              </w:rPr>
              <w:t xml:space="preserve"> orientado a elevar la calidad de la formación académica.</w:t>
            </w:r>
          </w:p>
          <w:p w14:paraId="3FD28461" w14:textId="77777777" w:rsidR="00D3601A" w:rsidRPr="003B088A" w:rsidRDefault="00D3601A" w:rsidP="003B088A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3B088A">
              <w:rPr>
                <w:b/>
                <w:sz w:val="21"/>
                <w:szCs w:val="21"/>
              </w:rPr>
              <w:t xml:space="preserve">INDICADOR 8: </w:t>
            </w:r>
            <w:r w:rsidRPr="003B088A">
              <w:rPr>
                <w:rFonts w:cstheme="minorHAnsi"/>
                <w:sz w:val="21"/>
                <w:szCs w:val="21"/>
              </w:rPr>
              <w:t>La universidad cuenta con un área de Gestión de la Calidad.</w:t>
            </w:r>
            <w:r w:rsidR="003B088A" w:rsidRPr="003B088A">
              <w:rPr>
                <w:rFonts w:cstheme="minorHAnsi"/>
                <w:sz w:val="21"/>
                <w:szCs w:val="21"/>
              </w:rPr>
              <w:t xml:space="preserve"> </w:t>
            </w:r>
            <w:r w:rsidR="003B088A" w:rsidRPr="003B088A">
              <w:rPr>
                <w:rFonts w:ascii="Calibri" w:hAnsi="Calibri"/>
                <w:color w:val="000000"/>
                <w:sz w:val="21"/>
                <w:szCs w:val="21"/>
              </w:rPr>
              <w:t xml:space="preserve">Mediante </w:t>
            </w:r>
            <w:r w:rsidR="003B088A" w:rsidRPr="003B088A">
              <w:rPr>
                <w:rFonts w:ascii="Calibri" w:eastAsiaTheme="minorEastAsia" w:hAnsi="Calibri"/>
                <w:color w:val="000000"/>
                <w:sz w:val="21"/>
                <w:szCs w:val="21"/>
                <w:lang w:val="es-ES_tradnl" w:eastAsia="es-ES"/>
              </w:rPr>
              <w:t xml:space="preserve">Resolución de Consejo Directivo N° 063-2018, </w:t>
            </w:r>
            <w:r w:rsidR="003B088A" w:rsidRPr="003B088A">
              <w:rPr>
                <w:sz w:val="21"/>
                <w:szCs w:val="21"/>
              </w:rPr>
              <w:t xml:space="preserve">se establece que el indicador </w:t>
            </w:r>
            <w:r w:rsidR="003B088A" w:rsidRPr="003B088A">
              <w:rPr>
                <w:b/>
                <w:sz w:val="21"/>
                <w:szCs w:val="21"/>
              </w:rPr>
              <w:t>se verifica en la etapa de verificación presencial</w:t>
            </w:r>
            <w:r w:rsidR="003B088A" w:rsidRPr="003B088A">
              <w:rPr>
                <w:rFonts w:ascii="Calibri" w:eastAsiaTheme="minorEastAsia" w:hAnsi="Calibri"/>
                <w:b/>
                <w:color w:val="000000"/>
                <w:sz w:val="21"/>
                <w:szCs w:val="21"/>
                <w:lang w:val="es-ES_tradnl" w:eastAsia="es-ES"/>
              </w:rPr>
              <w:t>.</w:t>
            </w:r>
          </w:p>
        </w:tc>
      </w:tr>
    </w:tbl>
    <w:p w14:paraId="05FCE844" w14:textId="77777777" w:rsidR="00CC75AE" w:rsidRPr="00BE3CFA" w:rsidRDefault="00CC75AE" w:rsidP="00ED239E">
      <w:pPr>
        <w:spacing w:after="0" w:line="240" w:lineRule="auto"/>
        <w:jc w:val="both"/>
        <w:rPr>
          <w:sz w:val="21"/>
          <w:szCs w:val="21"/>
        </w:rPr>
      </w:pPr>
    </w:p>
    <w:p w14:paraId="52671985" w14:textId="77777777" w:rsidR="00BE3CFA" w:rsidRPr="00BE3CFA" w:rsidRDefault="000D467C" w:rsidP="00BE3CF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Este F</w:t>
      </w:r>
      <w:r w:rsidR="00BE3CFA" w:rsidRPr="00BE3CFA">
        <w:rPr>
          <w:sz w:val="21"/>
          <w:szCs w:val="21"/>
        </w:rPr>
        <w:t xml:space="preserve">ormato debe estar acompañado de los </w:t>
      </w:r>
      <w:r w:rsidR="0073540A">
        <w:rPr>
          <w:sz w:val="21"/>
          <w:szCs w:val="21"/>
        </w:rPr>
        <w:t>requisitos</w:t>
      </w:r>
      <w:r w:rsidR="00BE3CFA" w:rsidRPr="00BE3CFA">
        <w:rPr>
          <w:sz w:val="21"/>
          <w:szCs w:val="21"/>
        </w:rPr>
        <w:t xml:space="preserve"> correspondientes a cada uno de los indicadores de la Condición I. Dichos documentos deben estar titulados, numerados, foliados y seguir </w:t>
      </w:r>
      <w:r w:rsidR="00C67159">
        <w:rPr>
          <w:sz w:val="21"/>
          <w:szCs w:val="21"/>
        </w:rPr>
        <w:t xml:space="preserve">las </w:t>
      </w:r>
      <w:r w:rsidR="0073540A">
        <w:rPr>
          <w:sz w:val="21"/>
          <w:szCs w:val="21"/>
        </w:rPr>
        <w:t xml:space="preserve">disposiciones contenidas en el Reglamento del procedimiento de licenciamiento institucional, aprobado por Resolución del Consejo Directivo N° 008-2017-SUNEDU/CD del 14 de marzo de 2017; y las </w:t>
      </w:r>
      <w:r w:rsidR="00C67159">
        <w:rPr>
          <w:sz w:val="21"/>
          <w:szCs w:val="21"/>
        </w:rPr>
        <w:t>“Consideraciones para la presentación</w:t>
      </w:r>
      <w:r w:rsidR="005830E7">
        <w:rPr>
          <w:sz w:val="21"/>
          <w:szCs w:val="21"/>
        </w:rPr>
        <w:t xml:space="preserve"> de los medios de verificación”. </w:t>
      </w:r>
      <w:r w:rsidR="00BE3CFA" w:rsidRPr="00BE3CFA">
        <w:rPr>
          <w:sz w:val="21"/>
          <w:szCs w:val="21"/>
        </w:rPr>
        <w:t xml:space="preserve">Adicionalmente, la universidad puede presentar cualquier otro documento probatorio (titulado, numerado y foliado) que considere necesario </w:t>
      </w:r>
      <w:r w:rsidR="0058791F">
        <w:rPr>
          <w:sz w:val="21"/>
          <w:szCs w:val="21"/>
        </w:rPr>
        <w:t>respecto al indicador.</w:t>
      </w:r>
    </w:p>
    <w:p w14:paraId="584AF295" w14:textId="77777777" w:rsidR="009E217D" w:rsidRDefault="009E217D" w:rsidP="00ED239E">
      <w:pPr>
        <w:spacing w:after="0" w:line="240" w:lineRule="auto"/>
        <w:jc w:val="both"/>
        <w:rPr>
          <w:sz w:val="21"/>
          <w:szCs w:val="21"/>
        </w:rPr>
      </w:pPr>
    </w:p>
    <w:p w14:paraId="4E493437" w14:textId="77777777" w:rsidR="00CA4E87" w:rsidRPr="00BE3CFA" w:rsidRDefault="00CC75AE" w:rsidP="00ED239E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>L</w:t>
      </w:r>
      <w:r w:rsidR="00ED239E" w:rsidRPr="00BE3CFA">
        <w:rPr>
          <w:sz w:val="21"/>
          <w:szCs w:val="21"/>
        </w:rPr>
        <w:t>a solicitud en físico</w:t>
      </w:r>
      <w:r w:rsidR="00CA4E87" w:rsidRPr="00BE3CFA">
        <w:rPr>
          <w:sz w:val="21"/>
          <w:szCs w:val="21"/>
        </w:rPr>
        <w:t xml:space="preserve"> y en formato digital, debe estar separada por marcadores </w:t>
      </w:r>
      <w:r w:rsidR="005B148D" w:rsidRPr="00BE3CFA">
        <w:rPr>
          <w:sz w:val="21"/>
          <w:szCs w:val="21"/>
        </w:rPr>
        <w:t>(o archivos separad</w:t>
      </w:r>
      <w:r w:rsidR="00121EB0" w:rsidRPr="00BE3CFA">
        <w:rPr>
          <w:sz w:val="21"/>
          <w:szCs w:val="21"/>
        </w:rPr>
        <w:t>o</w:t>
      </w:r>
      <w:r w:rsidR="005B148D" w:rsidRPr="00BE3CFA">
        <w:rPr>
          <w:sz w:val="21"/>
          <w:szCs w:val="21"/>
        </w:rPr>
        <w:t xml:space="preserve">s) </w:t>
      </w:r>
      <w:r w:rsidR="00CA4E87" w:rsidRPr="00BE3CFA">
        <w:rPr>
          <w:sz w:val="21"/>
          <w:szCs w:val="21"/>
        </w:rPr>
        <w:t xml:space="preserve">que determine el indicador y el </w:t>
      </w:r>
      <w:r w:rsidR="007222C6">
        <w:rPr>
          <w:sz w:val="21"/>
          <w:szCs w:val="21"/>
        </w:rPr>
        <w:t>requisito</w:t>
      </w:r>
      <w:r w:rsidR="00CA4E87" w:rsidRPr="00BE3CFA">
        <w:rPr>
          <w:sz w:val="21"/>
          <w:szCs w:val="21"/>
        </w:rPr>
        <w:t xml:space="preserve"> al que pertenecen. </w:t>
      </w:r>
    </w:p>
    <w:p w14:paraId="69650602" w14:textId="77777777" w:rsidR="00ED239E" w:rsidRPr="00BE3CFA" w:rsidRDefault="00ED239E" w:rsidP="00ED239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3C0399" w:rsidRPr="00BE3CFA" w14:paraId="126D34A2" w14:textId="77777777" w:rsidTr="003C0399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A4675F" w14:textId="77777777" w:rsidR="003C0399" w:rsidRPr="00BE3CFA" w:rsidRDefault="003C0399" w:rsidP="00914612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1E8FE3" w14:textId="77777777" w:rsidR="003C0399" w:rsidRPr="00BE3CFA" w:rsidRDefault="0073540A" w:rsidP="003B088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REQUISITO</w:t>
            </w:r>
            <w:r w:rsidR="003C0399" w:rsidRPr="00BE3CFA">
              <w:rPr>
                <w:b/>
                <w:sz w:val="18"/>
                <w:szCs w:val="18"/>
              </w:rPr>
              <w:t xml:space="preserve"> / NOMBRE DEL </w:t>
            </w:r>
            <w:r>
              <w:rPr>
                <w:b/>
                <w:sz w:val="18"/>
                <w:szCs w:val="18"/>
              </w:rPr>
              <w:t>REQUISITO</w:t>
            </w:r>
            <w:r w:rsidR="003C0399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82D246" w14:textId="77777777" w:rsidR="003C0399" w:rsidRPr="00BE3CFA" w:rsidRDefault="003C0399" w:rsidP="00914612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65C9CD53" w14:textId="77777777" w:rsidR="003C0399" w:rsidRPr="00BE3CFA" w:rsidRDefault="003C0399" w:rsidP="00914612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9D6D9C6" w14:textId="77777777" w:rsidR="003C0399" w:rsidRPr="00BE3CFA" w:rsidRDefault="003C0399" w:rsidP="003C0399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3C0399" w:rsidRPr="00BE3CFA" w14:paraId="02471A4E" w14:textId="77777777" w:rsidTr="003C0399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88EB12" w14:textId="77777777" w:rsidR="003C0399" w:rsidRPr="00BE3CFA" w:rsidRDefault="003C0399" w:rsidP="00294972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59AEB833" w14:textId="77777777" w:rsidR="003C0399" w:rsidRPr="00BE3CFA" w:rsidRDefault="00F8175C" w:rsidP="002949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3C0399" w:rsidRPr="00BE3CFA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1EDD723F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30748CB7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3C0399" w:rsidRPr="00BE3CFA" w14:paraId="46206241" w14:textId="77777777" w:rsidTr="003C0399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C8E34C" w14:textId="77777777" w:rsidR="003C0399" w:rsidRPr="00BE3CFA" w:rsidRDefault="003C0399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41C4C6F5" w14:textId="77777777" w:rsidR="003C0399" w:rsidRPr="00BE3CFA" w:rsidRDefault="003C0399" w:rsidP="003C0399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</w:t>
            </w:r>
            <w:r w:rsidR="003863C7">
              <w:rPr>
                <w:sz w:val="21"/>
                <w:szCs w:val="21"/>
              </w:rPr>
              <w:t>:</w:t>
            </w:r>
            <w:r w:rsidRPr="00BE3CF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35118896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CB1A553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431AE47F" w14:textId="77777777" w:rsidTr="003C0399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63040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2</w:t>
            </w:r>
            <w:r>
              <w:rPr>
                <w:rStyle w:val="Refdenotaalpie"/>
                <w:sz w:val="21"/>
                <w:szCs w:val="21"/>
              </w:rPr>
              <w:footnoteReference w:id="3"/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25602E1" w14:textId="77777777" w:rsidR="00DD7FCF" w:rsidRPr="00BE3CFA" w:rsidRDefault="00F8175C" w:rsidP="003C03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</w:t>
            </w:r>
            <w:r w:rsidR="00DD7FCF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18B966B4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BA5CFA0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1FE6FC9A" w14:textId="77777777" w:rsidTr="003C0399">
        <w:trPr>
          <w:trHeight w:val="255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BCBEE4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58F41A1A" w14:textId="77777777" w:rsidR="00DD7FCF" w:rsidRPr="00BE3CFA" w:rsidRDefault="00F8175C" w:rsidP="003C03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2</w:t>
            </w:r>
            <w:r w:rsidR="00DD7FCF" w:rsidRPr="00BE3CFA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vAlign w:val="center"/>
          </w:tcPr>
          <w:p w14:paraId="279A393B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14:paraId="6292417B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070FC323" w14:textId="77777777" w:rsidTr="00DD7FCF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756F84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3441768" w14:textId="77777777" w:rsidR="00DD7FCF" w:rsidRPr="00BE3CFA" w:rsidRDefault="00DD7FCF" w:rsidP="003C0399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642E5BF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0F74989F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280EDC10" w14:textId="77777777" w:rsidTr="00DD7FCF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BDD21C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47323F15" w14:textId="77777777" w:rsidR="00DD7FCF" w:rsidRPr="00BE3CFA" w:rsidRDefault="00F8175C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D7FCF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DAAEA56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50ECD0B0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7CF4AB7A" w14:textId="77777777" w:rsidTr="00DD7FCF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1D0968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3DFED271" w14:textId="77777777" w:rsidR="00DD7FCF" w:rsidRPr="00BE3CFA" w:rsidRDefault="00F8175C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R2</w:t>
            </w:r>
            <w:r w:rsidR="00DD7FCF">
              <w:rPr>
                <w:sz w:val="21"/>
                <w:szCs w:val="21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3DC15F6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5D436132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DD7FCF" w:rsidRPr="00BE3CFA" w14:paraId="0F596B03" w14:textId="77777777" w:rsidTr="003C0399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63723D" w14:textId="77777777" w:rsidR="00DD7FCF" w:rsidRPr="00BE3CFA" w:rsidRDefault="00DD7FCF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F225F01" w14:textId="77777777" w:rsidR="00DD7FCF" w:rsidRPr="00BE3CFA" w:rsidRDefault="00DD7FCF" w:rsidP="003C03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4A3A932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659E9224" w14:textId="77777777" w:rsidR="00DD7FCF" w:rsidRPr="00BE3CFA" w:rsidRDefault="00DD7FCF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3C0399" w:rsidRPr="00BE3CFA" w14:paraId="0D0BF4FF" w14:textId="77777777" w:rsidTr="003C0399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6B1632" w14:textId="77777777" w:rsidR="003C0399" w:rsidRPr="00BE3CFA" w:rsidRDefault="003C0399" w:rsidP="00294972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4B3F80A3" w14:textId="77777777" w:rsidR="003C0399" w:rsidRPr="00BE3CFA" w:rsidRDefault="00F8175C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3C0399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5E36CC72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774E2C71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3C0399" w:rsidRPr="00BE3CFA" w14:paraId="63E54D89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C29D8D" w14:textId="77777777" w:rsidR="003C0399" w:rsidRPr="00BE3CFA" w:rsidRDefault="003C0399" w:rsidP="002949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B22E591" w14:textId="77777777" w:rsidR="003C0399" w:rsidRPr="00BE3CFA" w:rsidRDefault="003C0399" w:rsidP="003C0399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74CDC01E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145033F0" w14:textId="77777777" w:rsidR="003C0399" w:rsidRPr="00BE3CFA" w:rsidRDefault="003C0399" w:rsidP="00914612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376F6A7A" w14:textId="77777777" w:rsidTr="00D50880">
        <w:trPr>
          <w:trHeight w:val="228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DC6851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Indicador 4</w:t>
            </w:r>
          </w:p>
        </w:tc>
        <w:tc>
          <w:tcPr>
            <w:tcW w:w="3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9AECAE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768F6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915A1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2104D9AB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548B82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6E78E093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2: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E4C6C40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44E1AF0A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038E2383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1F3017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184BA53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3: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BECBF12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346AE2D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79E548D0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F5094A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19725EA3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4: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3A54557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0662084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16947A9C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74168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390517B6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5: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36B6E5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1B75F068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11E9636D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306852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311EEDBA" w14:textId="77777777" w:rsidR="003438EB" w:rsidRPr="00BE3CFA" w:rsidRDefault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6: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A92CD8B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3CE40039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7D71CEE2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80279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7FA3A66F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R7: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434DF4B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3B671A89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394D4586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1AC17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77DCF53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208760B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04973EB5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778A283B" w14:textId="77777777" w:rsidTr="00D50880">
        <w:trPr>
          <w:trHeight w:val="251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71001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5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5E1E61F4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4EA0AC6D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503A2D3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31F014D4" w14:textId="77777777" w:rsidTr="00DC6676">
        <w:trPr>
          <w:trHeight w:val="25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364664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370D9E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125571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64B13D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0A557574" w14:textId="77777777" w:rsidTr="00DC6676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5BCE2D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Indicador 6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7016F4F" w14:textId="77777777" w:rsidR="003438EB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D18172C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703DB4F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0222A79C" w14:textId="77777777" w:rsidTr="003438EB">
        <w:trPr>
          <w:trHeight w:val="270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879C50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6C84733D" w14:textId="77777777" w:rsidR="003438EB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3045E49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04606C2D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3F08AF4B" w14:textId="77777777" w:rsidTr="00DC6676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84B410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7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2BFC799F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FD28EE3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BC065A8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14A7BD70" w14:textId="77777777" w:rsidTr="00D50880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39967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7B4F3171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2828BBC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3DB99C23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7D08D8A6" w14:textId="77777777" w:rsidTr="003438EB">
        <w:trPr>
          <w:trHeight w:val="228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1B398C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Indicador 8: 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97B6AC0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EBB3F1D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30711394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5C766B1D" w14:textId="77777777" w:rsidTr="00585AD5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6C47D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700E21AE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R2:</w:t>
            </w:r>
          </w:p>
        </w:tc>
        <w:tc>
          <w:tcPr>
            <w:tcW w:w="2406" w:type="dxa"/>
            <w:vAlign w:val="center"/>
          </w:tcPr>
          <w:p w14:paraId="692F1116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14:paraId="4DAF6304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  <w:tr w:rsidR="003438EB" w:rsidRPr="00BE3CFA" w14:paraId="536A508F" w14:textId="77777777" w:rsidTr="00DC6676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F82F7F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5D42ED8E" w14:textId="77777777" w:rsidR="003438EB" w:rsidRPr="00BE3CFA" w:rsidRDefault="003438EB" w:rsidP="003438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BA0594B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018E83FE" w14:textId="77777777" w:rsidR="003438EB" w:rsidRPr="00BE3CFA" w:rsidRDefault="003438EB" w:rsidP="003438E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0A15B03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392D57F5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1B9431FD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4A6CE5" wp14:editId="5C407903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6638925" cy="600075"/>
                <wp:effectExtent l="0" t="0" r="9525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E7CB" w14:textId="77777777" w:rsidR="0073540A" w:rsidRDefault="0073540A" w:rsidP="007D1AF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85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55pt;width:522.7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VKAIAAEw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">
                <v:textbox>
                  <w:txbxContent>
                    <w:p w:rsidR="0073540A" w:rsidRDefault="0073540A" w:rsidP="007D1AF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E848A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223F5C81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73CC8771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0874FE4E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0B4C9A61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14CB3CE1" w14:textId="77777777" w:rsidR="00DC6676" w:rsidRPr="00BE3CFA" w:rsidRDefault="00DC6676" w:rsidP="00DC6676">
      <w:pPr>
        <w:ind w:left="3540" w:firstLine="708"/>
        <w:rPr>
          <w:sz w:val="21"/>
          <w:szCs w:val="21"/>
        </w:rPr>
      </w:pPr>
    </w:p>
    <w:p w14:paraId="53EB3BB5" w14:textId="77777777" w:rsidR="00DC6676" w:rsidRPr="00BE3CFA" w:rsidRDefault="00DC6676" w:rsidP="00DC6676">
      <w:pPr>
        <w:ind w:left="7080"/>
        <w:rPr>
          <w:sz w:val="21"/>
          <w:szCs w:val="21"/>
        </w:rPr>
      </w:pPr>
    </w:p>
    <w:p w14:paraId="025E82E6" w14:textId="77777777" w:rsidR="00DC6676" w:rsidRPr="00BE3CFA" w:rsidRDefault="00DC6676" w:rsidP="00DC6676">
      <w:pPr>
        <w:ind w:left="7080"/>
        <w:rPr>
          <w:sz w:val="21"/>
          <w:szCs w:val="21"/>
        </w:rPr>
      </w:pPr>
    </w:p>
    <w:p w14:paraId="7ED0537E" w14:textId="77777777" w:rsidR="0005566E" w:rsidRPr="00BE3CFA" w:rsidRDefault="00E07480" w:rsidP="00DC6676">
      <w:pPr>
        <w:ind w:left="7080"/>
        <w:rPr>
          <w:sz w:val="21"/>
          <w:szCs w:val="21"/>
        </w:rPr>
      </w:pPr>
      <w:r w:rsidRPr="00BE3CFA">
        <w:rPr>
          <w:sz w:val="21"/>
          <w:szCs w:val="21"/>
        </w:rPr>
        <w:t>_____________________________</w:t>
      </w:r>
    </w:p>
    <w:p w14:paraId="192013D8" w14:textId="77777777" w:rsidR="00E07480" w:rsidRPr="00BE3CFA" w:rsidRDefault="00DC6676" w:rsidP="00DC6676">
      <w:pPr>
        <w:spacing w:after="0"/>
        <w:ind w:left="6372"/>
        <w:jc w:val="center"/>
        <w:rPr>
          <w:sz w:val="21"/>
          <w:szCs w:val="21"/>
        </w:rPr>
      </w:pPr>
      <w:r w:rsidRPr="00BE3CFA">
        <w:rPr>
          <w:sz w:val="21"/>
          <w:szCs w:val="21"/>
        </w:rPr>
        <w:t xml:space="preserve">          </w:t>
      </w:r>
      <w:r w:rsidR="00E07480" w:rsidRPr="00BE3CFA">
        <w:rPr>
          <w:sz w:val="21"/>
          <w:szCs w:val="21"/>
        </w:rPr>
        <w:t>FIRMA DEL REPRESENTANTE LEGAL</w:t>
      </w:r>
    </w:p>
    <w:p w14:paraId="7EA614D0" w14:textId="77777777" w:rsidR="004347A3" w:rsidRPr="00BE3CFA" w:rsidRDefault="004347A3" w:rsidP="004347A3">
      <w:pPr>
        <w:spacing w:after="0"/>
        <w:jc w:val="center"/>
        <w:rPr>
          <w:sz w:val="21"/>
          <w:szCs w:val="21"/>
        </w:rPr>
      </w:pPr>
    </w:p>
    <w:p w14:paraId="03CF8C5D" w14:textId="44C0BA2A" w:rsidR="00294972" w:rsidRPr="00BE3CFA" w:rsidRDefault="00294972">
      <w:pPr>
        <w:rPr>
          <w:sz w:val="21"/>
          <w:szCs w:val="21"/>
        </w:rPr>
      </w:pPr>
    </w:p>
    <w:sectPr w:rsidR="00294972" w:rsidRPr="00BE3CFA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B3320" w14:textId="77777777" w:rsidR="00A64F44" w:rsidRDefault="00A64F44" w:rsidP="00771AC6">
      <w:pPr>
        <w:spacing w:after="0" w:line="240" w:lineRule="auto"/>
      </w:pPr>
      <w:r>
        <w:separator/>
      </w:r>
    </w:p>
  </w:endnote>
  <w:endnote w:type="continuationSeparator" w:id="0">
    <w:p w14:paraId="72FFA0C6" w14:textId="77777777" w:rsidR="00A64F44" w:rsidRDefault="00A64F4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7E992" w14:textId="77777777" w:rsidR="00A64F44" w:rsidRDefault="00A64F44" w:rsidP="00771AC6">
      <w:pPr>
        <w:spacing w:after="0" w:line="240" w:lineRule="auto"/>
      </w:pPr>
      <w:r>
        <w:separator/>
      </w:r>
    </w:p>
  </w:footnote>
  <w:footnote w:type="continuationSeparator" w:id="0">
    <w:p w14:paraId="2C299526" w14:textId="77777777" w:rsidR="00A64F44" w:rsidRDefault="00A64F44" w:rsidP="00771AC6">
      <w:pPr>
        <w:spacing w:after="0" w:line="240" w:lineRule="auto"/>
      </w:pPr>
      <w:r>
        <w:continuationSeparator/>
      </w:r>
    </w:p>
  </w:footnote>
  <w:footnote w:id="1">
    <w:p w14:paraId="79B8619C" w14:textId="77777777" w:rsidR="0073540A" w:rsidRPr="003B088A" w:rsidRDefault="0073540A">
      <w:pPr>
        <w:pStyle w:val="Textonotapie"/>
        <w:rPr>
          <w:sz w:val="16"/>
          <w:szCs w:val="16"/>
          <w:lang w:val="es-ES"/>
        </w:rPr>
      </w:pPr>
      <w:r w:rsidRPr="003B088A">
        <w:rPr>
          <w:rStyle w:val="Refdenotaalpie"/>
          <w:sz w:val="16"/>
          <w:szCs w:val="16"/>
        </w:rPr>
        <w:footnoteRef/>
      </w:r>
      <w:r w:rsidRPr="003B088A">
        <w:rPr>
          <w:sz w:val="16"/>
          <w:szCs w:val="16"/>
        </w:rPr>
        <w:t xml:space="preserve"> El nombre del requisito debe ser el mismo de la solicitud en físico y en formato digital.</w:t>
      </w:r>
    </w:p>
  </w:footnote>
  <w:footnote w:id="2">
    <w:p w14:paraId="318598B5" w14:textId="77777777" w:rsidR="0073540A" w:rsidRPr="003B088A" w:rsidRDefault="0073540A">
      <w:pPr>
        <w:pStyle w:val="Textonotapie"/>
        <w:rPr>
          <w:sz w:val="16"/>
          <w:szCs w:val="16"/>
          <w:lang w:val="es-ES"/>
        </w:rPr>
      </w:pPr>
      <w:r w:rsidRPr="003B088A">
        <w:rPr>
          <w:rStyle w:val="Refdenotaalpie"/>
          <w:sz w:val="16"/>
          <w:szCs w:val="16"/>
        </w:rPr>
        <w:footnoteRef/>
      </w:r>
      <w:r w:rsidRPr="003B088A">
        <w:rPr>
          <w:sz w:val="16"/>
          <w:szCs w:val="16"/>
        </w:rPr>
        <w:t xml:space="preserve"> Folios hace referencia al rango de páginas donde se ubica el </w:t>
      </w:r>
      <w:r w:rsidR="00F8175C" w:rsidRPr="003B088A">
        <w:rPr>
          <w:sz w:val="16"/>
          <w:szCs w:val="16"/>
        </w:rPr>
        <w:t>requisito</w:t>
      </w:r>
      <w:r w:rsidRPr="003B088A">
        <w:rPr>
          <w:sz w:val="16"/>
          <w:szCs w:val="16"/>
        </w:rPr>
        <w:t xml:space="preserve"> de la solicitud en físico.</w:t>
      </w:r>
    </w:p>
  </w:footnote>
  <w:footnote w:id="3">
    <w:p w14:paraId="6D40151E" w14:textId="77777777" w:rsidR="0073540A" w:rsidRDefault="0073540A" w:rsidP="00D50880">
      <w:pPr>
        <w:spacing w:after="0" w:line="240" w:lineRule="auto"/>
        <w:jc w:val="both"/>
      </w:pPr>
      <w:r w:rsidRPr="003B088A">
        <w:rPr>
          <w:rStyle w:val="Refdenotaalpie"/>
          <w:sz w:val="16"/>
          <w:szCs w:val="16"/>
        </w:rPr>
        <w:footnoteRef/>
      </w:r>
      <w:r w:rsidRPr="003B088A">
        <w:rPr>
          <w:sz w:val="16"/>
          <w:szCs w:val="16"/>
        </w:rPr>
        <w:t xml:space="preserve"> Para el caso del indicador 2, la universidad añadirá las filas correspondientes para cada uno de los programas declarados.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98355">
    <w:abstractNumId w:val="2"/>
  </w:num>
  <w:num w:numId="2" w16cid:durableId="883177916">
    <w:abstractNumId w:val="26"/>
  </w:num>
  <w:num w:numId="3" w16cid:durableId="462890953">
    <w:abstractNumId w:val="28"/>
  </w:num>
  <w:num w:numId="4" w16cid:durableId="1754232742">
    <w:abstractNumId w:val="34"/>
  </w:num>
  <w:num w:numId="5" w16cid:durableId="1991129296">
    <w:abstractNumId w:val="27"/>
  </w:num>
  <w:num w:numId="6" w16cid:durableId="681470411">
    <w:abstractNumId w:val="31"/>
  </w:num>
  <w:num w:numId="7" w16cid:durableId="731855495">
    <w:abstractNumId w:val="16"/>
  </w:num>
  <w:num w:numId="8" w16cid:durableId="19624503">
    <w:abstractNumId w:val="14"/>
  </w:num>
  <w:num w:numId="9" w16cid:durableId="770928912">
    <w:abstractNumId w:val="22"/>
  </w:num>
  <w:num w:numId="10" w16cid:durableId="1932228978">
    <w:abstractNumId w:val="15"/>
  </w:num>
  <w:num w:numId="11" w16cid:durableId="2139490681">
    <w:abstractNumId w:val="20"/>
  </w:num>
  <w:num w:numId="12" w16cid:durableId="1953390658">
    <w:abstractNumId w:val="8"/>
  </w:num>
  <w:num w:numId="13" w16cid:durableId="1731222417">
    <w:abstractNumId w:val="30"/>
  </w:num>
  <w:num w:numId="14" w16cid:durableId="1084061359">
    <w:abstractNumId w:val="7"/>
  </w:num>
  <w:num w:numId="15" w16cid:durableId="1384059495">
    <w:abstractNumId w:val="12"/>
  </w:num>
  <w:num w:numId="16" w16cid:durableId="1327594285">
    <w:abstractNumId w:val="35"/>
  </w:num>
  <w:num w:numId="17" w16cid:durableId="1353724155">
    <w:abstractNumId w:val="9"/>
  </w:num>
  <w:num w:numId="18" w16cid:durableId="408307143">
    <w:abstractNumId w:val="25"/>
  </w:num>
  <w:num w:numId="19" w16cid:durableId="268970965">
    <w:abstractNumId w:val="11"/>
  </w:num>
  <w:num w:numId="20" w16cid:durableId="739640514">
    <w:abstractNumId w:val="24"/>
  </w:num>
  <w:num w:numId="21" w16cid:durableId="311522899">
    <w:abstractNumId w:val="1"/>
  </w:num>
  <w:num w:numId="22" w16cid:durableId="1137719937">
    <w:abstractNumId w:val="21"/>
  </w:num>
  <w:num w:numId="23" w16cid:durableId="1306200279">
    <w:abstractNumId w:val="5"/>
  </w:num>
  <w:num w:numId="24" w16cid:durableId="1821917396">
    <w:abstractNumId w:val="13"/>
  </w:num>
  <w:num w:numId="25" w16cid:durableId="1859810873">
    <w:abstractNumId w:val="18"/>
  </w:num>
  <w:num w:numId="26" w16cid:durableId="1309167288">
    <w:abstractNumId w:val="19"/>
  </w:num>
  <w:num w:numId="27" w16cid:durableId="768165201">
    <w:abstractNumId w:val="6"/>
  </w:num>
  <w:num w:numId="28" w16cid:durableId="2125418985">
    <w:abstractNumId w:val="3"/>
  </w:num>
  <w:num w:numId="29" w16cid:durableId="213272317">
    <w:abstractNumId w:val="17"/>
  </w:num>
  <w:num w:numId="30" w16cid:durableId="1074156964">
    <w:abstractNumId w:val="4"/>
  </w:num>
  <w:num w:numId="31" w16cid:durableId="745957123">
    <w:abstractNumId w:val="0"/>
  </w:num>
  <w:num w:numId="32" w16cid:durableId="1944991119">
    <w:abstractNumId w:val="23"/>
  </w:num>
  <w:num w:numId="33" w16cid:durableId="554778093">
    <w:abstractNumId w:val="10"/>
  </w:num>
  <w:num w:numId="34" w16cid:durableId="251202547">
    <w:abstractNumId w:val="33"/>
  </w:num>
  <w:num w:numId="35" w16cid:durableId="1043673652">
    <w:abstractNumId w:val="29"/>
  </w:num>
  <w:num w:numId="36" w16cid:durableId="3810533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4F44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93F39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EB5F9E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2024-04-23T17:08:00Z</dcterms:modified>
</cp:coreProperties>
</file>